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DC209" w14:textId="7B6AC6DF" w:rsidR="00FD2A50" w:rsidRDefault="00FD2A50">
      <w:pPr>
        <w:rPr>
          <w:b/>
          <w:sz w:val="28"/>
          <w:szCs w:val="28"/>
          <w:lang w:val="da-DK"/>
        </w:rPr>
      </w:pPr>
      <w:proofErr w:type="spellStart"/>
      <w:r>
        <w:rPr>
          <w:b/>
          <w:sz w:val="28"/>
          <w:szCs w:val="28"/>
          <w:lang w:val="da-DK"/>
        </w:rPr>
        <w:t>Pkt</w:t>
      </w:r>
      <w:proofErr w:type="spellEnd"/>
      <w:r>
        <w:rPr>
          <w:b/>
          <w:sz w:val="28"/>
          <w:szCs w:val="28"/>
          <w:lang w:val="da-DK"/>
        </w:rPr>
        <w:t xml:space="preserve"> 5a</w:t>
      </w:r>
    </w:p>
    <w:p w14:paraId="09FABB85" w14:textId="3C574D50" w:rsidR="007A5B88" w:rsidRPr="00B02B57" w:rsidRDefault="00B02B57">
      <w:pPr>
        <w:rPr>
          <w:b/>
          <w:sz w:val="28"/>
          <w:szCs w:val="28"/>
          <w:lang w:val="da-DK"/>
        </w:rPr>
      </w:pPr>
      <w:r w:rsidRPr="00B02B57">
        <w:rPr>
          <w:b/>
          <w:sz w:val="28"/>
          <w:szCs w:val="28"/>
          <w:lang w:val="da-DK"/>
        </w:rPr>
        <w:t xml:space="preserve">Ændringer/om formulering til Vedtægterne i Trevang grundejerforening. </w:t>
      </w:r>
    </w:p>
    <w:p w14:paraId="72F88D31" w14:textId="77777777" w:rsidR="00B02B57" w:rsidRPr="00B02B57" w:rsidRDefault="00B02B57">
      <w:pPr>
        <w:rPr>
          <w:b/>
          <w:lang w:val="da-DK"/>
        </w:rPr>
      </w:pPr>
      <w:r w:rsidRPr="00B02B57">
        <w:rPr>
          <w:b/>
          <w:lang w:val="da-DK"/>
        </w:rPr>
        <w:t>§3 Kontingent m.v.</w:t>
      </w:r>
    </w:p>
    <w:p w14:paraId="444D93A0" w14:textId="77777777" w:rsidR="00B02B57" w:rsidRDefault="00B02B57" w:rsidP="00E71F96">
      <w:pPr>
        <w:ind w:left="720" w:hanging="720"/>
        <w:rPr>
          <w:lang w:val="da-DK"/>
        </w:rPr>
      </w:pPr>
      <w:r>
        <w:rPr>
          <w:lang w:val="da-DK"/>
        </w:rPr>
        <w:t xml:space="preserve">3.2 </w:t>
      </w:r>
      <w:r w:rsidR="004B4507">
        <w:rPr>
          <w:lang w:val="da-DK"/>
        </w:rPr>
        <w:tab/>
        <w:t>I</w:t>
      </w:r>
      <w:r>
        <w:rPr>
          <w:lang w:val="da-DK"/>
        </w:rPr>
        <w:t xml:space="preserve"> tilfælde af manglende rettidig betaling af kontingentet iværksættes rykkerprocedure. Forbliver ydelsen herefter ubetalt inddrives det skyldige via advokat og herefter rettens vej.</w:t>
      </w:r>
    </w:p>
    <w:p w14:paraId="6F2540A8" w14:textId="77777777" w:rsidR="00B02B57" w:rsidRDefault="00B02B57" w:rsidP="00E71F96">
      <w:pPr>
        <w:ind w:firstLine="720"/>
        <w:rPr>
          <w:lang w:val="da-DK"/>
        </w:rPr>
      </w:pPr>
      <w:r>
        <w:rPr>
          <w:lang w:val="da-DK"/>
        </w:rPr>
        <w:t xml:space="preserve">Der beregnes procesenter af hele saldoen jævnfør gældende regelsæt herom. </w:t>
      </w:r>
    </w:p>
    <w:p w14:paraId="032E5D94" w14:textId="77777777" w:rsidR="00B02B57" w:rsidRDefault="00B02B57" w:rsidP="00E71F96">
      <w:pPr>
        <w:ind w:left="720"/>
        <w:rPr>
          <w:lang w:val="da-DK"/>
        </w:rPr>
      </w:pPr>
      <w:r>
        <w:rPr>
          <w:lang w:val="da-DK"/>
        </w:rPr>
        <w:t>Alle omkostninger som Grundejerforeningen måtte have til inddrivelse af det skyldige beløb, vil blive pålagt grundejeren at betale.</w:t>
      </w:r>
    </w:p>
    <w:p w14:paraId="24C8A3A6" w14:textId="0B8EFA88" w:rsidR="00B02B57" w:rsidRPr="00B02B57" w:rsidRDefault="00B02B57" w:rsidP="00E71F96">
      <w:pPr>
        <w:ind w:left="720" w:hanging="720"/>
        <w:rPr>
          <w:lang w:val="da-DK"/>
        </w:rPr>
      </w:pPr>
      <w:r>
        <w:rPr>
          <w:lang w:val="da-DK"/>
        </w:rPr>
        <w:t>3.</w:t>
      </w:r>
      <w:r w:rsidR="00AD762A">
        <w:rPr>
          <w:lang w:val="da-DK"/>
        </w:rPr>
        <w:t>4</w:t>
      </w:r>
      <w:r w:rsidR="004B4507">
        <w:rPr>
          <w:lang w:val="da-DK"/>
        </w:rPr>
        <w:tab/>
      </w:r>
      <w:r w:rsidR="00AD762A">
        <w:rPr>
          <w:lang w:val="da-DK"/>
        </w:rPr>
        <w:t xml:space="preserve">Årets vandregning udsendes i overensstemmelse med </w:t>
      </w:r>
      <w:r>
        <w:rPr>
          <w:lang w:val="da-DK"/>
        </w:rPr>
        <w:t>bekendtgørelse nr. 525 af 14. juni 1996 om betaling for vand efter målt forbrug m.v. på ejendomsniveau og bekendtgørelse nr. 837 af 27. november 1998 om individuel afregning efter målt vandforbrug.</w:t>
      </w:r>
    </w:p>
    <w:p w14:paraId="403AE994" w14:textId="77777777" w:rsidR="00B02B57" w:rsidRDefault="00B02B57">
      <w:pPr>
        <w:rPr>
          <w:lang w:val="da-DK"/>
        </w:rPr>
      </w:pPr>
    </w:p>
    <w:p w14:paraId="2F1FAE2E" w14:textId="3EF4D989" w:rsidR="004B4507" w:rsidRPr="004B4507" w:rsidRDefault="004B4507">
      <w:pPr>
        <w:rPr>
          <w:b/>
          <w:lang w:val="da-DK"/>
        </w:rPr>
      </w:pPr>
      <w:r w:rsidRPr="004B4507">
        <w:rPr>
          <w:b/>
          <w:lang w:val="da-DK"/>
        </w:rPr>
        <w:t>§</w:t>
      </w:r>
      <w:r w:rsidR="00AD762A">
        <w:rPr>
          <w:b/>
          <w:lang w:val="da-DK"/>
        </w:rPr>
        <w:t xml:space="preserve">4 </w:t>
      </w:r>
      <w:r w:rsidRPr="004B4507">
        <w:rPr>
          <w:b/>
          <w:lang w:val="da-DK"/>
        </w:rPr>
        <w:t>Generalforsamling</w:t>
      </w:r>
    </w:p>
    <w:p w14:paraId="6D69E543" w14:textId="77777777" w:rsidR="004B4507" w:rsidRDefault="004B4507" w:rsidP="00E71F96">
      <w:pPr>
        <w:ind w:left="720" w:hanging="720"/>
        <w:rPr>
          <w:lang w:val="da-DK"/>
        </w:rPr>
      </w:pPr>
      <w:r>
        <w:rPr>
          <w:lang w:val="da-DK"/>
        </w:rPr>
        <w:t>4.8</w:t>
      </w:r>
      <w:r>
        <w:rPr>
          <w:lang w:val="da-DK"/>
        </w:rPr>
        <w:tab/>
        <w:t xml:space="preserve">Ekstraordinær generalforsamling kan indkaldes af bestyrelsen, og skal indkaldes når mindst 20 stemmeberettigede medlemmer fremsætter skriftlig begæring herom. Begæringen skal indeholde tydelig angivelse af de(de) emne(r) der ønskes behandlet. </w:t>
      </w:r>
    </w:p>
    <w:p w14:paraId="128D3148" w14:textId="77777777" w:rsidR="00A61BBE" w:rsidRDefault="00A61BBE" w:rsidP="00E71F96">
      <w:pPr>
        <w:ind w:left="720"/>
        <w:rPr>
          <w:lang w:val="da-DK"/>
        </w:rPr>
      </w:pPr>
      <w:r>
        <w:rPr>
          <w:lang w:val="da-DK"/>
        </w:rPr>
        <w:t>Generalforsamlingen skal herefter afholdes, med den angivne dagsorden, senest 8 uger efter at begæringen er bekræftet modtaget af formanden, og med et varsel på ikke under 14 dage.</w:t>
      </w:r>
    </w:p>
    <w:p w14:paraId="4DA84709" w14:textId="77777777" w:rsidR="00A61BBE" w:rsidRDefault="00A61BBE" w:rsidP="00E71F96">
      <w:pPr>
        <w:ind w:left="720"/>
        <w:rPr>
          <w:lang w:val="da-DK"/>
        </w:rPr>
      </w:pPr>
      <w:r>
        <w:rPr>
          <w:lang w:val="da-DK"/>
        </w:rPr>
        <w:t xml:space="preserve">Den ekstraordinære generalforsamling kan alene behandle den med varslingen angivne dagsorden. </w:t>
      </w:r>
    </w:p>
    <w:p w14:paraId="4BBA00BB" w14:textId="77777777" w:rsidR="00A61BBE" w:rsidRDefault="00A61BBE" w:rsidP="00E71F96">
      <w:pPr>
        <w:ind w:firstLine="720"/>
        <w:rPr>
          <w:lang w:val="da-DK"/>
        </w:rPr>
      </w:pPr>
      <w:r>
        <w:rPr>
          <w:lang w:val="da-DK"/>
        </w:rPr>
        <w:t>Den ekstraordinære generalforsamling afvikles efter bestemmelserne i §4, stk. 3,4,6 og 7.</w:t>
      </w:r>
    </w:p>
    <w:p w14:paraId="39BAE551" w14:textId="77777777" w:rsidR="00A61BBE" w:rsidRDefault="00A61BBE">
      <w:pPr>
        <w:rPr>
          <w:lang w:val="da-DK"/>
        </w:rPr>
      </w:pPr>
    </w:p>
    <w:p w14:paraId="51FC3708" w14:textId="42463158" w:rsidR="00A61BBE" w:rsidRDefault="00A61BBE">
      <w:pPr>
        <w:rPr>
          <w:b/>
          <w:lang w:val="da-DK"/>
        </w:rPr>
      </w:pPr>
      <w:r w:rsidRPr="00A61BBE">
        <w:rPr>
          <w:b/>
          <w:lang w:val="da-DK"/>
        </w:rPr>
        <w:t>§</w:t>
      </w:r>
      <w:r w:rsidR="00AD762A">
        <w:rPr>
          <w:b/>
          <w:lang w:val="da-DK"/>
        </w:rPr>
        <w:t xml:space="preserve"> 6 </w:t>
      </w:r>
      <w:r>
        <w:rPr>
          <w:b/>
          <w:lang w:val="da-DK"/>
        </w:rPr>
        <w:t>Formand</w:t>
      </w:r>
    </w:p>
    <w:p w14:paraId="0CDA9EF6" w14:textId="77777777" w:rsidR="00E71F96" w:rsidRDefault="00E71F96" w:rsidP="00E71F96">
      <w:pPr>
        <w:ind w:left="720" w:hanging="720"/>
        <w:rPr>
          <w:lang w:val="da-DK"/>
        </w:rPr>
      </w:pPr>
      <w:r>
        <w:rPr>
          <w:lang w:val="da-DK"/>
        </w:rPr>
        <w:t>6.4</w:t>
      </w:r>
      <w:r>
        <w:rPr>
          <w:lang w:val="da-DK"/>
        </w:rPr>
        <w:tab/>
        <w:t>Formanden skal have adgang til grundejerforeningens og vandværket bankkonti som B fuldmagt / 2. godkender.</w:t>
      </w:r>
    </w:p>
    <w:p w14:paraId="3A10FCFD" w14:textId="77777777" w:rsidR="00E71F96" w:rsidRDefault="00E71F96" w:rsidP="00E71F96">
      <w:pPr>
        <w:ind w:left="720" w:hanging="720"/>
        <w:rPr>
          <w:lang w:val="da-DK"/>
        </w:rPr>
      </w:pPr>
    </w:p>
    <w:p w14:paraId="38C64389" w14:textId="77777777" w:rsidR="00E71F96" w:rsidRPr="00E71F96" w:rsidRDefault="00E71F96" w:rsidP="00A61BBE">
      <w:pPr>
        <w:rPr>
          <w:b/>
          <w:lang w:val="da-DK"/>
        </w:rPr>
      </w:pPr>
      <w:r w:rsidRPr="00E71F96">
        <w:rPr>
          <w:b/>
          <w:lang w:val="da-DK"/>
        </w:rPr>
        <w:t>§</w:t>
      </w:r>
      <w:r>
        <w:rPr>
          <w:b/>
          <w:lang w:val="da-DK"/>
        </w:rPr>
        <w:t xml:space="preserve"> 7</w:t>
      </w:r>
      <w:r w:rsidRPr="00E71F96">
        <w:rPr>
          <w:b/>
          <w:lang w:val="da-DK"/>
        </w:rPr>
        <w:t xml:space="preserve"> Kasserer</w:t>
      </w:r>
    </w:p>
    <w:p w14:paraId="2919BF81" w14:textId="77777777" w:rsidR="00E71F96" w:rsidRDefault="00E71F96" w:rsidP="00687F3C">
      <w:pPr>
        <w:ind w:left="720" w:hanging="720"/>
        <w:rPr>
          <w:lang w:val="da-DK"/>
        </w:rPr>
      </w:pPr>
      <w:r>
        <w:rPr>
          <w:lang w:val="da-DK"/>
        </w:rPr>
        <w:t xml:space="preserve">7.4 </w:t>
      </w:r>
      <w:r>
        <w:rPr>
          <w:lang w:val="da-DK"/>
        </w:rPr>
        <w:tab/>
        <w:t>Kasséren skal have adgang til grundejerforeningens og vandværket bankkonti som B fuldmagt / 2. godkender.</w:t>
      </w:r>
    </w:p>
    <w:p w14:paraId="5BD47E72" w14:textId="77777777" w:rsidR="00687F3C" w:rsidRDefault="00687F3C" w:rsidP="00687F3C">
      <w:pPr>
        <w:ind w:left="720" w:hanging="720"/>
        <w:rPr>
          <w:lang w:val="da-DK"/>
        </w:rPr>
      </w:pPr>
    </w:p>
    <w:p w14:paraId="0203B94E" w14:textId="69EF34F3" w:rsidR="00E71F96" w:rsidRDefault="00E71F96" w:rsidP="00E71F96">
      <w:pPr>
        <w:ind w:left="720" w:hanging="720"/>
        <w:rPr>
          <w:lang w:val="da-DK"/>
        </w:rPr>
      </w:pPr>
      <w:r w:rsidRPr="00E71F96">
        <w:rPr>
          <w:b/>
          <w:lang w:val="da-DK"/>
        </w:rPr>
        <w:t>§ 9 Ordensregler</w:t>
      </w:r>
      <w:r w:rsidR="00815AD5">
        <w:rPr>
          <w:b/>
          <w:lang w:val="da-DK"/>
        </w:rPr>
        <w:t xml:space="preserve"> </w:t>
      </w:r>
      <w:r w:rsidR="00815AD5" w:rsidRPr="00815AD5">
        <w:rPr>
          <w:lang w:val="da-DK"/>
        </w:rPr>
        <w:t>– se separat dokument.</w:t>
      </w:r>
      <w:r w:rsidR="00D01A36">
        <w:rPr>
          <w:lang w:val="da-DK"/>
        </w:rPr>
        <w:t xml:space="preserve"> </w:t>
      </w:r>
    </w:p>
    <w:p w14:paraId="0D591980" w14:textId="71607E46" w:rsidR="00D01A36" w:rsidRDefault="00D01A36" w:rsidP="00E71F96">
      <w:pPr>
        <w:ind w:left="720" w:hanging="720"/>
        <w:rPr>
          <w:lang w:val="da-DK"/>
        </w:rPr>
      </w:pPr>
      <w:r>
        <w:rPr>
          <w:lang w:val="da-DK"/>
        </w:rPr>
        <w:t>Ordensregler</w:t>
      </w:r>
      <w:r w:rsidRPr="00D01A36">
        <w:rPr>
          <w:lang w:val="da-DK"/>
        </w:rPr>
        <w:t xml:space="preserve"> </w:t>
      </w:r>
    </w:p>
    <w:p w14:paraId="5B23068D" w14:textId="77777777" w:rsidR="00D01A36" w:rsidRDefault="00D01A36" w:rsidP="00D01A36">
      <w:pPr>
        <w:rPr>
          <w:lang w:val="da-DK"/>
        </w:rPr>
      </w:pPr>
      <w:r w:rsidRPr="00D01A36">
        <w:rPr>
          <w:lang w:val="da-DK"/>
        </w:rPr>
        <w:t>9.1 Til angivelse og regulering af 'god opførsel' beslutter generalforsamlingen et '</w:t>
      </w:r>
      <w:r>
        <w:rPr>
          <w:lang w:val="da-DK"/>
        </w:rPr>
        <w:t>Ordensregler</w:t>
      </w:r>
      <w:r w:rsidRPr="00D01A36">
        <w:rPr>
          <w:lang w:val="da-DK"/>
        </w:rPr>
        <w:t>' som indeholder retningsgivende udsagn om den ønskede tilstand.</w:t>
      </w:r>
    </w:p>
    <w:p w14:paraId="09272E4C" w14:textId="77777777" w:rsidR="00D01A36" w:rsidRDefault="00D01A36" w:rsidP="00D01A36">
      <w:pPr>
        <w:rPr>
          <w:lang w:val="da-DK"/>
        </w:rPr>
      </w:pPr>
      <w:r w:rsidRPr="00D01A36">
        <w:rPr>
          <w:lang w:val="da-DK"/>
        </w:rPr>
        <w:lastRenderedPageBreak/>
        <w:t xml:space="preserve"> 9.2 Generalforsamlingen kan med simpel stemmeflerhed vedtage eller ændre foreningens </w:t>
      </w:r>
      <w:r>
        <w:rPr>
          <w:lang w:val="da-DK"/>
        </w:rPr>
        <w:t>ordensregler</w:t>
      </w:r>
      <w:r w:rsidRPr="00D01A36">
        <w:rPr>
          <w:lang w:val="da-DK"/>
        </w:rPr>
        <w:t xml:space="preserve">. Ændringsforslag indsendes som øvrige forslag til generalforsamlingsbeslutning. </w:t>
      </w:r>
    </w:p>
    <w:p w14:paraId="18CF3861" w14:textId="51E79084" w:rsidR="00D01A36" w:rsidRPr="00D01A36" w:rsidRDefault="00D01A36" w:rsidP="00D01A36">
      <w:pPr>
        <w:rPr>
          <w:lang w:val="da-DK"/>
        </w:rPr>
      </w:pPr>
      <w:r w:rsidRPr="00D01A36">
        <w:rPr>
          <w:lang w:val="da-DK"/>
        </w:rPr>
        <w:t xml:space="preserve">9.3 Det påhviler bestyrelsen at fortolke </w:t>
      </w:r>
      <w:r>
        <w:rPr>
          <w:lang w:val="da-DK"/>
        </w:rPr>
        <w:t>ordensreglerne</w:t>
      </w:r>
      <w:r w:rsidRPr="00D01A36">
        <w:rPr>
          <w:lang w:val="da-DK"/>
        </w:rPr>
        <w:t xml:space="preserve"> og påtale evt. overtrædelser heraf. Konstaterer bestyrelsen særlige problemer med en eller flere af </w:t>
      </w:r>
      <w:r>
        <w:rPr>
          <w:lang w:val="da-DK"/>
        </w:rPr>
        <w:t>ordensreglerne</w:t>
      </w:r>
      <w:r w:rsidRPr="00D01A36">
        <w:rPr>
          <w:lang w:val="da-DK"/>
        </w:rPr>
        <w:t>, påhviler det bestyrelsen at forelægge emnet for generalforsamlingen.</w:t>
      </w:r>
    </w:p>
    <w:p w14:paraId="63E8894D" w14:textId="77777777" w:rsidR="00E71F96" w:rsidRDefault="00E71F96" w:rsidP="00687F3C">
      <w:pPr>
        <w:rPr>
          <w:lang w:val="da-DK"/>
        </w:rPr>
      </w:pPr>
    </w:p>
    <w:p w14:paraId="6AE83001" w14:textId="77777777" w:rsidR="00E71F96" w:rsidRDefault="00E71F96" w:rsidP="00E71F96">
      <w:pPr>
        <w:ind w:left="720" w:hanging="720"/>
        <w:rPr>
          <w:b/>
          <w:lang w:val="da-DK"/>
        </w:rPr>
      </w:pPr>
      <w:r w:rsidRPr="00E71F96">
        <w:rPr>
          <w:b/>
          <w:lang w:val="da-DK"/>
        </w:rPr>
        <w:t>§ 10 Foreningens midler</w:t>
      </w:r>
    </w:p>
    <w:p w14:paraId="68868FD2" w14:textId="3B9FF397" w:rsidR="00E71F96" w:rsidRPr="00E71F96" w:rsidRDefault="00E71F96" w:rsidP="00687F3C">
      <w:pPr>
        <w:autoSpaceDE w:val="0"/>
        <w:autoSpaceDN w:val="0"/>
        <w:adjustRightInd w:val="0"/>
        <w:spacing w:after="0" w:line="240" w:lineRule="auto"/>
        <w:ind w:left="720" w:hanging="720"/>
        <w:rPr>
          <w:lang w:val="da-DK"/>
        </w:rPr>
      </w:pPr>
      <w:r w:rsidRPr="00E71F96">
        <w:rPr>
          <w:lang w:val="da-DK"/>
        </w:rPr>
        <w:t>10.1</w:t>
      </w:r>
      <w:r w:rsidRPr="00E71F96">
        <w:rPr>
          <w:lang w:val="da-DK"/>
        </w:rPr>
        <w:tab/>
        <w:t>Foreningens midler indsættes i et pengeinstitut,</w:t>
      </w:r>
      <w:r>
        <w:rPr>
          <w:lang w:val="da-DK"/>
        </w:rPr>
        <w:t xml:space="preserve"> på bedst mulige vilkår. Formanden og </w:t>
      </w:r>
      <w:proofErr w:type="spellStart"/>
      <w:r>
        <w:rPr>
          <w:lang w:val="da-DK"/>
        </w:rPr>
        <w:t>kasséren</w:t>
      </w:r>
      <w:proofErr w:type="spellEnd"/>
      <w:r>
        <w:rPr>
          <w:lang w:val="da-DK"/>
        </w:rPr>
        <w:t xml:space="preserve"> i forening kan råde over</w:t>
      </w:r>
      <w:r w:rsidRPr="00E71F96">
        <w:rPr>
          <w:lang w:val="da-DK"/>
        </w:rPr>
        <w:t xml:space="preserve"> på kontiene</w:t>
      </w:r>
      <w:r w:rsidR="00687F3C">
        <w:rPr>
          <w:lang w:val="da-DK"/>
        </w:rPr>
        <w:t xml:space="preserve">. Formanden og </w:t>
      </w:r>
      <w:proofErr w:type="spellStart"/>
      <w:r w:rsidR="00687F3C">
        <w:rPr>
          <w:lang w:val="da-DK"/>
        </w:rPr>
        <w:t>kasséren</w:t>
      </w:r>
      <w:proofErr w:type="spellEnd"/>
      <w:r w:rsidR="00687F3C">
        <w:rPr>
          <w:lang w:val="da-DK"/>
        </w:rPr>
        <w:t xml:space="preserve"> kan enerådigt</w:t>
      </w:r>
      <w:r>
        <w:rPr>
          <w:lang w:val="da-DK"/>
        </w:rPr>
        <w:t xml:space="preserve"> underskrive</w:t>
      </w:r>
      <w:r w:rsidR="00687F3C">
        <w:rPr>
          <w:lang w:val="da-DK"/>
        </w:rPr>
        <w:t xml:space="preserve"> revisorforespørgsler, ne</w:t>
      </w:r>
      <w:r w:rsidR="00815AD5">
        <w:rPr>
          <w:lang w:val="da-DK"/>
        </w:rPr>
        <w:t>t</w:t>
      </w:r>
      <w:r w:rsidR="00687F3C">
        <w:rPr>
          <w:lang w:val="da-DK"/>
        </w:rPr>
        <w:t>bank</w:t>
      </w:r>
      <w:r w:rsidR="00D01A36">
        <w:rPr>
          <w:lang w:val="da-DK"/>
        </w:rPr>
        <w:t xml:space="preserve"> </w:t>
      </w:r>
      <w:r w:rsidR="00687F3C">
        <w:rPr>
          <w:lang w:val="da-DK"/>
        </w:rPr>
        <w:t>aftaler og kort udstedelser</w:t>
      </w:r>
      <w:r w:rsidRPr="00E71F96">
        <w:rPr>
          <w:lang w:val="da-DK"/>
        </w:rPr>
        <w:t xml:space="preserve">. Foreningens midler skal, under hensyntagen til driftens smidighed, placeres til den bedst mulige forrentning. </w:t>
      </w:r>
      <w:r w:rsidR="00687F3C">
        <w:rPr>
          <w:lang w:val="da-DK"/>
        </w:rPr>
        <w:t>Bogholderen udstyres med en læseadgang til alle foreningens og vandværkets bankkonti.</w:t>
      </w:r>
    </w:p>
    <w:p w14:paraId="0D485611" w14:textId="77777777" w:rsidR="00E71F96" w:rsidRDefault="00E71F96" w:rsidP="00E71F96">
      <w:pPr>
        <w:ind w:left="720" w:hanging="720"/>
        <w:rPr>
          <w:lang w:val="da-DK"/>
        </w:rPr>
      </w:pPr>
    </w:p>
    <w:p w14:paraId="2B1A776F" w14:textId="77777777" w:rsidR="00A61BBE" w:rsidRDefault="00A61BBE">
      <w:pPr>
        <w:rPr>
          <w:b/>
          <w:lang w:val="da-DK"/>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30"/>
        <w:gridCol w:w="4431"/>
      </w:tblGrid>
      <w:tr w:rsidR="00A61BBE" w:rsidRPr="00FD2A50" w14:paraId="32C32709" w14:textId="77777777">
        <w:trPr>
          <w:trHeight w:val="1868"/>
        </w:trPr>
        <w:tc>
          <w:tcPr>
            <w:tcW w:w="8861" w:type="dxa"/>
            <w:gridSpan w:val="2"/>
          </w:tcPr>
          <w:p w14:paraId="3164AC13" w14:textId="77777777" w:rsidR="00A61BBE" w:rsidRDefault="00A61BBE" w:rsidP="00A61BBE">
            <w:pPr>
              <w:autoSpaceDE w:val="0"/>
              <w:autoSpaceDN w:val="0"/>
              <w:adjustRightInd w:val="0"/>
              <w:spacing w:after="0" w:line="240" w:lineRule="auto"/>
              <w:rPr>
                <w:rFonts w:ascii="Tahoma" w:hAnsi="Tahoma" w:cs="Tahoma"/>
                <w:color w:val="000000"/>
                <w:lang w:val="da-DK"/>
              </w:rPr>
            </w:pPr>
          </w:p>
          <w:p w14:paraId="7E2A2B11" w14:textId="77777777" w:rsidR="00A61BBE" w:rsidRPr="00A61BBE" w:rsidRDefault="00A61BBE" w:rsidP="00A61BBE">
            <w:pPr>
              <w:autoSpaceDE w:val="0"/>
              <w:autoSpaceDN w:val="0"/>
              <w:adjustRightInd w:val="0"/>
              <w:spacing w:after="0" w:line="240" w:lineRule="auto"/>
              <w:rPr>
                <w:rFonts w:ascii="Tahoma" w:hAnsi="Tahoma" w:cs="Tahoma"/>
                <w:color w:val="000000"/>
                <w:lang w:val="da-DK"/>
              </w:rPr>
            </w:pPr>
          </w:p>
        </w:tc>
      </w:tr>
      <w:tr w:rsidR="00A61BBE" w:rsidRPr="00FD2A50" w14:paraId="49D01AA0" w14:textId="77777777">
        <w:trPr>
          <w:trHeight w:val="565"/>
        </w:trPr>
        <w:tc>
          <w:tcPr>
            <w:tcW w:w="4430" w:type="dxa"/>
          </w:tcPr>
          <w:p w14:paraId="03BD417D" w14:textId="77777777" w:rsidR="00A61BBE" w:rsidRPr="00A61BBE" w:rsidRDefault="00A61BBE" w:rsidP="00A61BBE">
            <w:pPr>
              <w:autoSpaceDE w:val="0"/>
              <w:autoSpaceDN w:val="0"/>
              <w:adjustRightInd w:val="0"/>
              <w:spacing w:after="0" w:line="240" w:lineRule="auto"/>
              <w:rPr>
                <w:rFonts w:ascii="Tahoma" w:hAnsi="Tahoma" w:cs="Tahoma"/>
                <w:color w:val="000000"/>
                <w:lang w:val="da-DK"/>
              </w:rPr>
            </w:pPr>
          </w:p>
        </w:tc>
        <w:tc>
          <w:tcPr>
            <w:tcW w:w="4430" w:type="dxa"/>
          </w:tcPr>
          <w:p w14:paraId="0E861B40" w14:textId="77777777" w:rsidR="00A61BBE" w:rsidRPr="00A61BBE" w:rsidRDefault="00A61BBE" w:rsidP="00A61BBE">
            <w:pPr>
              <w:autoSpaceDE w:val="0"/>
              <w:autoSpaceDN w:val="0"/>
              <w:adjustRightInd w:val="0"/>
              <w:spacing w:after="0" w:line="240" w:lineRule="auto"/>
              <w:rPr>
                <w:rFonts w:ascii="Tahoma" w:hAnsi="Tahoma" w:cs="Tahoma"/>
                <w:color w:val="000000"/>
                <w:lang w:val="da-DK"/>
              </w:rPr>
            </w:pPr>
          </w:p>
        </w:tc>
      </w:tr>
      <w:tr w:rsidR="00A61BBE" w:rsidRPr="00FD2A50" w14:paraId="6F38CEAA" w14:textId="77777777">
        <w:trPr>
          <w:trHeight w:val="107"/>
        </w:trPr>
        <w:tc>
          <w:tcPr>
            <w:tcW w:w="4430" w:type="dxa"/>
          </w:tcPr>
          <w:p w14:paraId="4F9A44B1" w14:textId="77777777" w:rsidR="00A61BBE" w:rsidRPr="00A61BBE" w:rsidRDefault="00A61BBE" w:rsidP="00A61BBE">
            <w:pPr>
              <w:autoSpaceDE w:val="0"/>
              <w:autoSpaceDN w:val="0"/>
              <w:adjustRightInd w:val="0"/>
              <w:spacing w:after="0" w:line="240" w:lineRule="auto"/>
              <w:rPr>
                <w:rFonts w:ascii="Tahoma" w:hAnsi="Tahoma" w:cs="Tahoma"/>
                <w:color w:val="000000"/>
                <w:lang w:val="da-DK"/>
              </w:rPr>
            </w:pPr>
          </w:p>
        </w:tc>
        <w:tc>
          <w:tcPr>
            <w:tcW w:w="4430" w:type="dxa"/>
          </w:tcPr>
          <w:p w14:paraId="6C4A0899" w14:textId="77777777" w:rsidR="00A61BBE" w:rsidRPr="00A61BBE" w:rsidRDefault="00A61BBE" w:rsidP="00A61BBE">
            <w:pPr>
              <w:autoSpaceDE w:val="0"/>
              <w:autoSpaceDN w:val="0"/>
              <w:adjustRightInd w:val="0"/>
              <w:spacing w:after="0" w:line="240" w:lineRule="auto"/>
              <w:rPr>
                <w:rFonts w:ascii="Tahoma" w:hAnsi="Tahoma" w:cs="Tahoma"/>
                <w:color w:val="000000"/>
                <w:lang w:val="da-DK"/>
              </w:rPr>
            </w:pPr>
          </w:p>
        </w:tc>
      </w:tr>
    </w:tbl>
    <w:p w14:paraId="715D3DFA" w14:textId="77777777" w:rsidR="00A61BBE" w:rsidRPr="00A61BBE" w:rsidRDefault="00A61BBE">
      <w:pPr>
        <w:rPr>
          <w:b/>
          <w:lang w:val="da-DK"/>
        </w:rPr>
      </w:pPr>
    </w:p>
    <w:p w14:paraId="211F8128" w14:textId="77777777" w:rsidR="00A61BBE" w:rsidRPr="00B02B57" w:rsidRDefault="00A61BBE">
      <w:pPr>
        <w:rPr>
          <w:lang w:val="da-DK"/>
        </w:rPr>
      </w:pPr>
    </w:p>
    <w:sectPr w:rsidR="00A61BBE" w:rsidRPr="00B02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en-GB" w:vendorID="64" w:dllVersion="6" w:nlCheck="1" w:checkStyle="1"/>
  <w:activeWritingStyle w:appName="MSWord" w:lang="da-DK"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57"/>
    <w:rsid w:val="004B4507"/>
    <w:rsid w:val="00687F3C"/>
    <w:rsid w:val="007A5B88"/>
    <w:rsid w:val="007B24FD"/>
    <w:rsid w:val="00815AD5"/>
    <w:rsid w:val="00A61BBE"/>
    <w:rsid w:val="00AD762A"/>
    <w:rsid w:val="00B02B57"/>
    <w:rsid w:val="00CD6DA5"/>
    <w:rsid w:val="00D01A36"/>
    <w:rsid w:val="00E71F96"/>
    <w:rsid w:val="00FD2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1481"/>
  <w15:chartTrackingRefBased/>
  <w15:docId w15:val="{2215764C-C7DD-40AD-B6CB-CAA32EC4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02B57"/>
    <w:pPr>
      <w:ind w:left="720"/>
      <w:contextualSpacing/>
    </w:pPr>
  </w:style>
  <w:style w:type="paragraph" w:customStyle="1" w:styleId="Default">
    <w:name w:val="Default"/>
    <w:rsid w:val="00A61BB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2359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Danske Bank</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Hougaard</dc:creator>
  <cp:keywords/>
  <dc:description/>
  <cp:lastModifiedBy>Jette Arildsen</cp:lastModifiedBy>
  <cp:revision>2</cp:revision>
  <dcterms:created xsi:type="dcterms:W3CDTF">2020-07-30T20:04:00Z</dcterms:created>
  <dcterms:modified xsi:type="dcterms:W3CDTF">2020-07-30T20:04:00Z</dcterms:modified>
</cp:coreProperties>
</file>